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40" w:lineRule="auto"/>
        <w:ind w:right="-30"/>
        <w:jc w:val="center"/>
        <w:rPr>
          <w:b w:val="1"/>
          <w:i w:val="0"/>
          <w:color w:val="12165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RECHARGE À DOMICILE - Câbles connectés en Location</w:t>
      </w:r>
    </w:p>
    <w:p w:rsidR="00000000" w:rsidDel="00000000" w:rsidP="00000000" w:rsidRDefault="00000000" w:rsidRPr="00000000" w14:paraId="00000004">
      <w:pPr>
        <w:widowControl w:val="1"/>
        <w:spacing w:after="240" w:lineRule="auto"/>
        <w:ind w:right="-30"/>
        <w:jc w:val="center"/>
        <w:rPr>
          <w:b w:val="1"/>
          <w:i w:val="0"/>
          <w:color w:val="12165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BON DE COMMANDE</w:t>
      </w:r>
    </w:p>
    <w:p w:rsidR="00000000" w:rsidDel="00000000" w:rsidP="00000000" w:rsidRDefault="00000000" w:rsidRPr="00000000" w14:paraId="00000005">
      <w:pPr>
        <w:spacing w:before="3" w:lineRule="auto"/>
        <w:rPr>
          <w:b w:val="1"/>
          <w:i w:val="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35.0" w:type="dxa"/>
        <w:jc w:val="left"/>
        <w:tblInd w:w="734.0" w:type="dxa"/>
        <w:tblBorders>
          <w:top w:color="9b9b9b" w:space="0" w:sz="4" w:val="single"/>
          <w:left w:color="9b9b9b" w:space="0" w:sz="4" w:val="single"/>
          <w:bottom w:color="9b9b9b" w:space="0" w:sz="4" w:val="single"/>
          <w:right w:color="9b9b9b" w:space="0" w:sz="4" w:val="single"/>
          <w:insideH w:color="9b9b9b" w:space="0" w:sz="4" w:val="single"/>
          <w:insideV w:color="9b9b9b" w:space="0" w:sz="4" w:val="single"/>
        </w:tblBorders>
        <w:tblLayout w:type="fixed"/>
        <w:tblLook w:val="0000"/>
      </w:tblPr>
      <w:tblGrid>
        <w:gridCol w:w="2745"/>
        <w:gridCol w:w="2085"/>
        <w:gridCol w:w="2355"/>
        <w:gridCol w:w="2850"/>
        <w:tblGridChange w:id="0">
          <w:tblGrid>
            <w:gridCol w:w="2745"/>
            <w:gridCol w:w="2085"/>
            <w:gridCol w:w="2355"/>
            <w:gridCol w:w="2850"/>
          </w:tblGrid>
        </w:tblGridChange>
      </w:tblGrid>
      <w:tr>
        <w:trPr>
          <w:cantSplit w:val="0"/>
          <w:trHeight w:val="5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before="37" w:line="240" w:lineRule="auto"/>
              <w:ind w:left="40" w:right="315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Numéro de commande Client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8">
            <w:pPr>
              <w:spacing w:before="153" w:line="240" w:lineRule="auto"/>
              <w:ind w:left="41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Fournisseur</w:t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before="81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Date de commande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9b9b9b" w:space="0" w:sz="4" w:val="single"/>
            </w:tcBorders>
          </w:tcPr>
          <w:p w:rsidR="00000000" w:rsidDel="00000000" w:rsidP="00000000" w:rsidRDefault="00000000" w:rsidRPr="00000000" w14:paraId="0000000C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before="126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Interlocuteur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9b9b9b" w:space="0" w:sz="4" w:val="single"/>
              <w:right w:color="9b9b9b" w:space="0" w:sz="4" w:val="single"/>
            </w:tcBorders>
          </w:tcPr>
          <w:p w:rsidR="00000000" w:rsidDel="00000000" w:rsidP="00000000" w:rsidRDefault="00000000" w:rsidRPr="00000000" w14:paraId="00000010">
            <w:pPr>
              <w:spacing w:before="184" w:line="240" w:lineRule="auto"/>
              <w:ind w:left="761" w:firstLine="0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Bump SAS</w:t>
            </w:r>
          </w:p>
          <w:p w:rsidR="00000000" w:rsidDel="00000000" w:rsidP="00000000" w:rsidRDefault="00000000" w:rsidRPr="00000000" w14:paraId="00000011">
            <w:pPr>
              <w:spacing w:before="1" w:line="240" w:lineRule="auto"/>
              <w:ind w:left="761" w:right="2044" w:firstLine="0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130 rue de lourmel 75015 Paris</w:t>
            </w:r>
          </w:p>
        </w:tc>
      </w:tr>
      <w:tr>
        <w:trPr>
          <w:cantSplit w:val="0"/>
          <w:trHeight w:val="501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before="129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Téléphone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9b9b" w:space="0" w:sz="4" w:val="single"/>
              <w:right w:color="9b9b9b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before="126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Email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9b9b" w:space="0" w:sz="4" w:val="single"/>
              <w:right w:color="9b9b9b" w:space="0" w:sz="4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B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F">
            <w:pPr>
              <w:spacing w:before="83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Informations du destinataire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spacing w:before="83" w:line="240" w:lineRule="auto"/>
              <w:ind w:left="41" w:firstLine="0"/>
              <w:rPr>
                <w:rFonts w:ascii="Arial" w:cs="Arial" w:eastAsia="Arial" w:hAnsi="Arial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Informations de facturation 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8" w:hRule="atLeast"/>
          <w:tblHeader w:val="0"/>
        </w:trPr>
        <w:tc>
          <w:tcPr>
            <w:gridSpan w:val="2"/>
            <w:tcBorders>
              <w:left w:color="9b9b9b" w:space="0" w:sz="4" w:val="single"/>
            </w:tcBorders>
          </w:tcPr>
          <w:p w:rsidR="00000000" w:rsidDel="00000000" w:rsidP="00000000" w:rsidRDefault="00000000" w:rsidRPr="00000000" w14:paraId="00000023">
            <w:pPr>
              <w:spacing w:before="0" w:line="240" w:lineRule="auto"/>
              <w:ind w:left="0" w:firstLine="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Nom Société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24">
            <w:pPr>
              <w:spacing w:before="0" w:line="240" w:lineRule="auto"/>
              <w:ind w:left="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Nom et Prénom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ind w:left="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Adresse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ind w:left="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Numéro de Téléphone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before="0" w:line="240" w:lineRule="auto"/>
              <w:ind w:left="0" w:firstLine="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Email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28">
            <w:pPr>
              <w:spacing w:before="0" w:line="240" w:lineRule="auto"/>
              <w:ind w:left="0" w:firstLine="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9b9b9b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b w:val="1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Nom de la société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2C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Nom de l’entité de facturation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SIRET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Numéro de TVA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Nom et Prénom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Adresse mail :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rtl w:val="0"/>
              </w:rPr>
              <w:t xml:space="preserve">Numéro de téléphone : </w:t>
            </w: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32">
            <w:pPr>
              <w:widowControl w:val="1"/>
              <w:spacing w:before="0" w:line="240" w:lineRule="auto"/>
              <w:ind w:left="0" w:right="-30" w:firstLine="0"/>
              <w:jc w:val="both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1" w:lineRule="auto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25.0" w:type="dxa"/>
        <w:jc w:val="left"/>
        <w:tblInd w:w="809.0" w:type="dxa"/>
        <w:tblBorders>
          <w:top w:color="cccccc" w:space="0" w:sz="6" w:val="single"/>
          <w:left w:color="cccccc" w:space="0" w:sz="6" w:val="single"/>
          <w:bottom w:color="cccccc" w:space="0" w:sz="6" w:val="single"/>
          <w:right w:color="cccccc" w:space="0" w:sz="6" w:val="single"/>
          <w:insideH w:color="cccccc" w:space="0" w:sz="6" w:val="single"/>
          <w:insideV w:color="cccccc" w:space="0" w:sz="6" w:val="single"/>
        </w:tblBorders>
        <w:tblLayout w:type="fixed"/>
        <w:tblLook w:val="0000"/>
      </w:tblPr>
      <w:tblGrid>
        <w:gridCol w:w="5535"/>
        <w:gridCol w:w="1155"/>
        <w:gridCol w:w="1725"/>
        <w:gridCol w:w="1410"/>
        <w:tblGridChange w:id="0">
          <w:tblGrid>
            <w:gridCol w:w="5535"/>
            <w:gridCol w:w="1155"/>
            <w:gridCol w:w="1725"/>
            <w:gridCol w:w="141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before="124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Description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before="124" w:line="240" w:lineRule="auto"/>
              <w:ind w:left="208" w:right="197" w:firstLine="0"/>
              <w:jc w:val="center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Quantité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before="124" w:line="240" w:lineRule="auto"/>
              <w:ind w:left="341" w:right="330" w:firstLine="0"/>
              <w:jc w:val="center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PUHT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before="124" w:line="240" w:lineRule="auto"/>
              <w:ind w:left="0" w:right="362" w:firstLine="0"/>
              <w:jc w:val="right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PTHT</w:t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before="37" w:line="240" w:lineRule="auto"/>
              <w:ind w:left="720" w:right="-15" w:hanging="36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Durée de location : 2 ans / 3 ans / 4 ans / 5 ans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NRG Kick 7,5 m (adaptateur nécessaire)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NRG Kick 5 m (adaptateur nécessaire)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Adaptateur NRG Kick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highlight w:val="cyan"/>
                <w:rtl w:val="0"/>
              </w:rPr>
              <w:t xml:space="preserve">prise domestique &amp; renforcée 10A/16A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Adaptateur NRG Kick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highlight w:val="cyan"/>
                <w:rtl w:val="0"/>
              </w:rPr>
              <w:t xml:space="preserve">borne 32A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Sac de transport NRG Kick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Ohme 5m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before="37" w:line="240" w:lineRule="auto"/>
              <w:ind w:left="720" w:right="-15" w:hanging="360"/>
              <w:rPr>
                <w:i w:val="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Câble connecté Ohme 8m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before="37" w:line="240" w:lineRule="auto"/>
              <w:ind w:left="0" w:right="-15" w:firstLine="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Abonnement supervision Bump obligatoire (par câble)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0000,00 €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before="37" w:line="240" w:lineRule="auto"/>
              <w:ind w:left="0" w:right="-15" w:firstLine="0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Expédition obligatoire</w:t>
              <w:br w:type="textWrapping"/>
              <w:t xml:space="preserve">(Par Adresse et par tranche de 10 câbles)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before="153" w:line="240" w:lineRule="auto"/>
              <w:ind w:left="12" w:firstLine="0"/>
              <w:jc w:val="center"/>
              <w:rPr>
                <w:rFonts w:ascii="Arial" w:cs="Arial" w:eastAsia="Arial" w:hAnsi="Arial"/>
                <w:i w:val="0"/>
                <w:color w:val="000000"/>
                <w:highlight w:val="cyan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highlight w:val="cyan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before="159" w:line="240" w:lineRule="auto"/>
              <w:ind w:left="340" w:right="330" w:firstLine="0"/>
              <w:jc w:val="center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30,00€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before="159" w:line="240" w:lineRule="auto"/>
              <w:ind w:left="0" w:right="317" w:firstLine="0"/>
              <w:jc w:val="right"/>
              <w:rPr>
                <w:rFonts w:ascii="Arial" w:cs="Arial" w:eastAsia="Arial" w:hAnsi="Arial"/>
                <w:i w:val="0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color w:val="000000"/>
                <w:sz w:val="17"/>
                <w:szCs w:val="17"/>
                <w:highlight w:val="cyan"/>
                <w:rtl w:val="0"/>
              </w:rPr>
              <w:t xml:space="preserve">30,00 €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before="126" w:line="240" w:lineRule="auto"/>
              <w:ind w:left="40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Devise de la commande: EUR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2">
            <w:pPr>
              <w:spacing w:before="126" w:line="240" w:lineRule="auto"/>
              <w:ind w:left="781" w:firstLine="0"/>
              <w:rPr>
                <w:rFonts w:ascii="Arial" w:cs="Arial" w:eastAsia="Arial" w:hAnsi="Arial"/>
                <w:b w:val="1"/>
                <w:i w:val="0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rtl w:val="0"/>
              </w:rPr>
              <w:t xml:space="preserve">TOTAL HTVA NET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before="0" w:line="240" w:lineRule="auto"/>
              <w:ind w:left="0" w:firstLine="0"/>
              <w:rPr>
                <w:rFonts w:ascii="Times New Roman" w:cs="Times New Roman" w:eastAsia="Times New Roman" w:hAnsi="Times New Roman"/>
                <w:i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before="8" w:lineRule="auto"/>
        <w:rPr>
          <w:b w:val="1"/>
          <w:i w:val="0"/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before="93" w:lineRule="auto"/>
        <w:ind w:left="1689" w:right="120" w:firstLine="0"/>
        <w:jc w:val="center"/>
        <w:rPr>
          <w:b w:val="1"/>
          <w:i w:val="0"/>
          <w:sz w:val="20"/>
          <w:szCs w:val="20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700" w:top="1360" w:left="440" w:right="375" w:header="720" w:footer="516"/>
          <w:pgNumType w:start="1"/>
        </w:sect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Signature</w:t>
      </w:r>
    </w:p>
    <w:p w:rsidR="00000000" w:rsidDel="00000000" w:rsidP="00000000" w:rsidRDefault="00000000" w:rsidRPr="00000000" w14:paraId="00000067">
      <w:pPr>
        <w:tabs>
          <w:tab w:val="left" w:leader="none" w:pos="5892"/>
        </w:tabs>
        <w:spacing w:before="95" w:lineRule="auto"/>
        <w:ind w:left="0" w:firstLine="0"/>
        <w:jc w:val="center"/>
        <w:rPr>
          <w:b w:val="1"/>
          <w:i w:val="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ANNEXE 1. DESCRIPTION DES ÉQUIPEMENTS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219075</wp:posOffset>
            </wp:positionV>
            <wp:extent cx="1682508" cy="1419873"/>
            <wp:effectExtent b="0" l="0" r="0" t="0"/>
            <wp:wrapNone/>
            <wp:docPr id="1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14807" r="12217" t="7486"/>
                    <a:stretch>
                      <a:fillRect/>
                    </a:stretch>
                  </pic:blipFill>
                  <pic:spPr>
                    <a:xfrm>
                      <a:off x="0" y="0"/>
                      <a:ext cx="1682508" cy="1419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Câble Ohme - 8A à 13A - 5 ou 8 mètres avec 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Dispositif de recharge de véhicule électrique, sous forme de câble de 5 ou 8 mètres et permettant de se recharger sur prise domestique EF (ou prise renforcée sur notification par écrit). </w:t>
        <w:br w:type="textWrapping"/>
        <w:t xml:space="preserve">Le câble est connecté en OCPP au système de supervision Bump par connexion 4G. Accompagné d'un sac de transport léger.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Câble NRGkick 32A/22kW - 5m ou 7,5m avec SIM - Adaptateur nécessaire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171450</wp:posOffset>
            </wp:positionV>
            <wp:extent cx="1952625" cy="501592"/>
            <wp:effectExtent b="0" l="0" r="0" t="0"/>
            <wp:wrapNone/>
            <wp:docPr id="1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015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Solution de recharge mobile pour véhicule électrique permettant de se brancher, à l’aide d’adaptateurs interchangeables, sur différents types d’infrastructures électriques.</w:t>
        <w:br w:type="textWrapping"/>
        <w:t xml:space="preserve">Disponible en longueurs de 5 ou 7,5 mètres.</w:t>
        <w:br w:type="textWrapping"/>
        <w:t xml:space="preserve">Connecté en 4G et compatible OCPP, il communique automatiquement avec le système de supervision Bump.</w:t>
        <w:br w:type="textWrapping"/>
        <w:t xml:space="preserve">Livré avec un cache de protection pour préserver l’adaptateur lorsqu’il n’est pas utilisé.</w:t>
        <w:br w:type="textWrapping"/>
        <w:t xml:space="preserve">Pas de Sac de transport ou adaptateur inclus.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214313</wp:posOffset>
            </wp:positionH>
            <wp:positionV relativeFrom="paragraph">
              <wp:posOffset>25412</wp:posOffset>
            </wp:positionV>
            <wp:extent cx="1420813" cy="785848"/>
            <wp:effectExtent b="0" l="0" r="0" t="0"/>
            <wp:wrapNone/>
            <wp:docPr id="1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0813" cy="785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Adaptateur NRG Kick Prise domestique (Type E+F "Schuko") &amp; Renforcée 10A/16A (EU)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Adaptateur permettant de connecter le câble à des prises domestiques aussi appellée socles type "Schuko" ou renforcées de type GreenUp ou autre marque, . </w:t>
        <w:br w:type="textWrapping"/>
        <w:t xml:space="preserve">Intensité de charge modulable via le boitier du câble NRG Kick, maximum à 10A sur les prises domestiques, et 16A sur les prises renforcées.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442912</wp:posOffset>
            </wp:positionH>
            <wp:positionV relativeFrom="paragraph">
              <wp:posOffset>119063</wp:posOffset>
            </wp:positionV>
            <wp:extent cx="971282" cy="610730"/>
            <wp:effectExtent b="0" l="0" r="0" t="0"/>
            <wp:wrapNone/>
            <wp:docPr id="1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7389" l="0" r="-2330" t="18237"/>
                    <a:stretch>
                      <a:fillRect/>
                    </a:stretch>
                  </pic:blipFill>
                  <pic:spPr>
                    <a:xfrm>
                      <a:off x="0" y="0"/>
                      <a:ext cx="971282" cy="610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Adaptateur NRG Kick Borne - “Type 2”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i w:val="0"/>
          <w:sz w:val="20"/>
          <w:szCs w:val="20"/>
          <w:rtl w:val="0"/>
        </w:rPr>
        <w:t xml:space="preserve">Adaptateur permettant de connecter le câble sur une prise Type 2 d’une borne de recharge.</w:t>
        <w:br w:type="textWrapping"/>
        <w:t xml:space="preserve">Intensité de charge modulable, maximum à 32A.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63474</wp:posOffset>
            </wp:positionV>
            <wp:extent cx="847725" cy="1006178"/>
            <wp:effectExtent b="0" l="0" r="0" t="0"/>
            <wp:wrapNone/>
            <wp:docPr id="11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06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b w:val="1"/>
          <w:i w:val="0"/>
          <w:sz w:val="20"/>
          <w:szCs w:val="20"/>
        </w:rPr>
      </w:pPr>
      <w:r w:rsidDel="00000000" w:rsidR="00000000" w:rsidRPr="00000000">
        <w:rPr>
          <w:b w:val="1"/>
          <w:i w:val="0"/>
          <w:sz w:val="20"/>
          <w:szCs w:val="20"/>
          <w:rtl w:val="0"/>
        </w:rPr>
        <w:t xml:space="preserve">Sac de transport NRGkick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i w:val="0"/>
        </w:rPr>
        <w:sectPr>
          <w:footerReference r:id="rId16" w:type="default"/>
          <w:type w:val="nextPage"/>
          <w:pgSz w:h="15840" w:w="12240" w:orient="portrait"/>
          <w:pgMar w:bottom="620" w:top="1500" w:left="440" w:right="300" w:header="0" w:footer="436"/>
        </w:sectPr>
      </w:pPr>
      <w:r w:rsidDel="00000000" w:rsidR="00000000" w:rsidRPr="00000000">
        <w:rPr>
          <w:i w:val="0"/>
          <w:sz w:val="20"/>
          <w:szCs w:val="20"/>
          <w:rtl w:val="0"/>
        </w:rPr>
        <w:t xml:space="preserve">Housse de transport permettant de ranger le câble ainsi que les adaptate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95" w:lineRule="auto"/>
        <w:jc w:val="left"/>
        <w:rPr>
          <w:i w:val="0"/>
        </w:rPr>
        <w:sectPr>
          <w:type w:val="nextPage"/>
          <w:pgSz w:h="15840" w:w="12240" w:orient="portrait"/>
          <w:pgMar w:bottom="760" w:top="1500" w:left="440" w:right="300" w:header="0" w:footer="436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9824"/>
        </w:tabs>
        <w:spacing w:before="95" w:lineRule="auto"/>
        <w:ind w:left="0" w:firstLine="0"/>
        <w:jc w:val="center"/>
        <w:rPr>
          <w:b w:val="1"/>
          <w:i w:val="0"/>
          <w:sz w:val="21"/>
          <w:szCs w:val="21"/>
        </w:rPr>
      </w:pPr>
      <w:r w:rsidDel="00000000" w:rsidR="00000000" w:rsidRPr="00000000">
        <w:rPr>
          <w:b w:val="1"/>
          <w:i w:val="0"/>
          <w:color w:val="121650"/>
          <w:sz w:val="21"/>
          <w:szCs w:val="21"/>
          <w:rtl w:val="0"/>
        </w:rPr>
        <w:t xml:space="preserve">ANNEXE 2.  CONDITIONS D’UTILISATION DES ÉQUIPEMENTS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1034" w:right="0" w:firstLine="0"/>
        <w:jc w:val="left"/>
        <w:rPr>
          <w:i w:val="0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Cf. pièce jointe au présent contrat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i w:val="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before="201" w:lineRule="auto"/>
        <w:jc w:val="center"/>
        <w:rPr>
          <w:i w:val="0"/>
          <w:sz w:val="17"/>
          <w:szCs w:val="17"/>
        </w:rPr>
      </w:pPr>
      <w:hyperlink r:id="rId17">
        <w:r w:rsidDel="00000000" w:rsidR="00000000" w:rsidRPr="00000000">
          <w:rPr>
            <w:i w:val="0"/>
            <w:color w:val="1155cc"/>
            <w:sz w:val="17"/>
            <w:szCs w:val="17"/>
            <w:u w:val="single"/>
            <w:rtl w:val="0"/>
          </w:rPr>
          <w:t xml:space="preserve">Guide NRG Kick</w:t>
        </w:r>
      </w:hyperlink>
      <w:r w:rsidDel="00000000" w:rsidR="00000000" w:rsidRPr="00000000">
        <w:rPr>
          <w:i w:val="0"/>
          <w:rtl w:val="0"/>
        </w:rPr>
        <w:t xml:space="preserve">                                             </w:t>
      </w:r>
      <w:hyperlink r:id="rId18">
        <w:r w:rsidDel="00000000" w:rsidR="00000000" w:rsidRPr="00000000">
          <w:rPr>
            <w:i w:val="0"/>
            <w:color w:val="1155cc"/>
            <w:sz w:val="17"/>
            <w:szCs w:val="17"/>
            <w:u w:val="single"/>
            <w:rtl w:val="0"/>
          </w:rPr>
          <w:t xml:space="preserve">Guide Ohme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i w:val="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right"/>
        <w:rPr>
          <w:i w:val="0"/>
        </w:rPr>
      </w:pPr>
      <w:r w:rsidDel="00000000" w:rsidR="00000000" w:rsidRPr="00000000">
        <w:rPr>
          <w:i w:val="0"/>
          <w:sz w:val="17"/>
          <w:szCs w:val="17"/>
        </w:rPr>
        <w:drawing>
          <wp:inline distB="114300" distT="114300" distL="114300" distR="114300">
            <wp:extent cx="2695506" cy="3850722"/>
            <wp:effectExtent b="0" l="0" r="0" t="0"/>
            <wp:docPr id="1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06" cy="3850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0"/>
          <w:sz w:val="17"/>
          <w:szCs w:val="17"/>
        </w:rPr>
        <w:drawing>
          <wp:inline distB="114300" distT="114300" distL="114300" distR="114300">
            <wp:extent cx="2706688" cy="3859717"/>
            <wp:effectExtent b="0" l="0" r="0" t="0"/>
            <wp:docPr id="1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6688" cy="3859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620" w:top="1500" w:left="440" w:right="300" w:header="0" w:footer="436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spacing w:line="14.399999999999999" w:lineRule="auto"/>
      <w:ind w:right="153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6510338</wp:posOffset>
              </wp:positionH>
              <wp:positionV relativeFrom="paragraph">
                <wp:posOffset>9494838</wp:posOffset>
              </wp:positionV>
              <wp:extent cx="212725" cy="222885"/>
              <wp:effectExtent b="0" l="0" r="0" t="0"/>
              <wp:wrapNone/>
              <wp:docPr id="1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77738" y="3706658"/>
                        <a:ext cx="136525" cy="146685"/>
                      </a:xfrm>
                      <a:custGeom>
                        <a:rect b="b" l="l" r="r" t="t"/>
                        <a:pathLst>
                          <a:path extrusionOk="0" h="146685" w="136525">
                            <a:moveTo>
                              <a:pt x="0" y="0"/>
                            </a:moveTo>
                            <a:lnTo>
                              <a:pt x="0" y="146685"/>
                            </a:lnTo>
                            <a:lnTo>
                              <a:pt x="136525" y="146685"/>
                            </a:lnTo>
                            <a:lnTo>
                              <a:pt x="1365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60" w:right="0" w:firstLine="4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7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6510338</wp:posOffset>
              </wp:positionH>
              <wp:positionV relativeFrom="paragraph">
                <wp:posOffset>9494838</wp:posOffset>
              </wp:positionV>
              <wp:extent cx="212725" cy="222885"/>
              <wp:effectExtent b="0" l="0" r="0" t="0"/>
              <wp:wrapNone/>
              <wp:docPr id="11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2725" cy="222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15240</wp:posOffset>
          </wp:positionH>
          <wp:positionV relativeFrom="paragraph">
            <wp:posOffset>40005</wp:posOffset>
          </wp:positionV>
          <wp:extent cx="847725" cy="190500"/>
          <wp:effectExtent b="0" l="0" r="0" t="0"/>
          <wp:wrapNone/>
          <wp:docPr id="1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725" cy="1905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widowControl w:val="1"/>
      <w:spacing w:line="276" w:lineRule="auto"/>
      <w:ind w:right="1245"/>
      <w:jc w:val="right"/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V2 - avril 2025</w:t>
    </w:r>
  </w:p>
  <w:p w:rsidR="00000000" w:rsidDel="00000000" w:rsidP="00000000" w:rsidRDefault="00000000" w:rsidRPr="00000000" w14:paraId="00000090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1605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sz w:val="15"/>
        <w:szCs w:val="15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6586538</wp:posOffset>
              </wp:positionH>
              <wp:positionV relativeFrom="paragraph">
                <wp:posOffset>9494838</wp:posOffset>
              </wp:positionV>
              <wp:extent cx="274320" cy="222885"/>
              <wp:effectExtent b="0" l="0" r="0" t="0"/>
              <wp:wrapNone/>
              <wp:docPr id="1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246940" y="3706658"/>
                        <a:ext cx="198120" cy="146685"/>
                      </a:xfrm>
                      <a:custGeom>
                        <a:rect b="b" l="l" r="r" t="t"/>
                        <a:pathLst>
                          <a:path extrusionOk="0" h="146685" w="198120">
                            <a:moveTo>
                              <a:pt x="0" y="0"/>
                            </a:moveTo>
                            <a:lnTo>
                              <a:pt x="0" y="146685"/>
                            </a:lnTo>
                            <a:lnTo>
                              <a:pt x="198120" y="146685"/>
                            </a:lnTo>
                            <a:lnTo>
                              <a:pt x="1981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60" w:right="0" w:firstLine="4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7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13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6586538</wp:posOffset>
              </wp:positionH>
              <wp:positionV relativeFrom="paragraph">
                <wp:posOffset>9494838</wp:posOffset>
              </wp:positionV>
              <wp:extent cx="274320" cy="222885"/>
              <wp:effectExtent b="0" l="0" r="0" t="0"/>
              <wp:wrapNone/>
              <wp:docPr id="11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20" cy="222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209550</wp:posOffset>
          </wp:positionH>
          <wp:positionV relativeFrom="paragraph">
            <wp:posOffset>0</wp:posOffset>
          </wp:positionV>
          <wp:extent cx="847725" cy="190499"/>
          <wp:effectExtent b="0" l="0" r="0" t="0"/>
          <wp:wrapNone/>
          <wp:docPr id="1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725" cy="19049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279400</wp:posOffset>
          </wp:positionH>
          <wp:positionV relativeFrom="page">
            <wp:posOffset>457200</wp:posOffset>
          </wp:positionV>
          <wp:extent cx="847725" cy="190500"/>
          <wp:effectExtent b="0" l="0" r="0" t="0"/>
          <wp:wrapNone/>
          <wp:docPr id="1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725" cy="190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i w:val="1"/>
        <w:sz w:val="22"/>
        <w:szCs w:val="22"/>
        <w:lang w:val="fr"/>
      </w:rPr>
    </w:rPrDefault>
    <w:pPrDefault>
      <w:pPr>
        <w:widowControl w:val="0"/>
        <w:spacing w:before="95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1" w:lineRule="auto"/>
      <w:ind w:left="2935"/>
    </w:pPr>
    <w:rPr>
      <w:b w:val="1"/>
      <w:sz w:val="21"/>
      <w:szCs w:val="21"/>
    </w:rPr>
  </w:style>
  <w:style w:type="paragraph" w:styleId="Heading2">
    <w:name w:val="heading 2"/>
    <w:basedOn w:val="Normal"/>
    <w:next w:val="Normal"/>
    <w:pPr>
      <w:spacing w:before="142" w:lineRule="auto"/>
      <w:ind w:left="1720"/>
    </w:pPr>
    <w:rPr>
      <w:sz w:val="21"/>
      <w:szCs w:val="21"/>
    </w:rPr>
  </w:style>
  <w:style w:type="paragraph" w:styleId="Heading3">
    <w:name w:val="heading 3"/>
    <w:basedOn w:val="Normal"/>
    <w:next w:val="Normal"/>
    <w:pPr>
      <w:ind w:left="2440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spacing w:before="15" w:lineRule="auto"/>
      <w:ind w:left="60"/>
    </w:pPr>
    <w:rPr>
      <w:sz w:val="17"/>
      <w:szCs w:val="17"/>
    </w:rPr>
  </w:style>
  <w:style w:type="paragraph" w:styleId="Heading5">
    <w:name w:val="heading 5"/>
    <w:basedOn w:val="Normal"/>
    <w:next w:val="Normal"/>
    <w:pPr>
      <w:ind w:left="460" w:hanging="541"/>
    </w:pPr>
    <w:rPr>
      <w:b w:val="1"/>
      <w:sz w:val="13"/>
      <w:szCs w:val="13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detexte">
    <w:name w:val="Body Text"/>
    <w:basedOn w:val="Normal"/>
    <w:uiPriority w:val="1"/>
    <w:qFormat w:val="1"/>
    <w:rPr>
      <w:sz w:val="13"/>
      <w:szCs w:val="13"/>
    </w:rPr>
  </w:style>
  <w:style w:type="paragraph" w:styleId="Paragraphedeliste">
    <w:name w:val="List Paragraph"/>
    <w:basedOn w:val="Normal"/>
    <w:uiPriority w:val="1"/>
    <w:qFormat w:val="1"/>
    <w:pPr>
      <w:ind w:left="191" w:firstLine="180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Rvision">
    <w:name w:val="Revision"/>
    <w:hidden w:val="1"/>
    <w:uiPriority w:val="99"/>
    <w:semiHidden w:val="1"/>
    <w:rsid w:val="009C36D2"/>
    <w:pPr>
      <w:widowControl w:val="1"/>
      <w:autoSpaceDE w:val="1"/>
      <w:autoSpaceDN w:val="1"/>
    </w:pPr>
    <w:rPr>
      <w:rFonts w:ascii="Arial" w:cs="Arial" w:eastAsia="Arial" w:hAnsi="Arial"/>
      <w:lang w:bidi="fr-FR" w:eastAsia="fr-FR" w:val="fr-FR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5659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565941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565941"/>
    <w:rPr>
      <w:rFonts w:ascii="Arial" w:cs="Arial" w:eastAsia="Arial" w:hAnsi="Arial"/>
      <w:sz w:val="20"/>
      <w:szCs w:val="20"/>
      <w:lang w:bidi="fr-FR" w:eastAsia="fr-FR"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565941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565941"/>
    <w:rPr>
      <w:rFonts w:ascii="Arial" w:cs="Arial" w:eastAsia="Arial" w:hAnsi="Arial"/>
      <w:b w:val="1"/>
      <w:bCs w:val="1"/>
      <w:sz w:val="20"/>
      <w:szCs w:val="20"/>
      <w:lang w:bidi="fr-FR" w:eastAsia="fr-FR" w:val="fr-F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3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4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5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6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7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8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9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auto" w:val="clear"/>
      <w:vAlign w:val="center"/>
    </w:tc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3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4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5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6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7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8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9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6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7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1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  <w:style w:type="table" w:styleId="Table2">
    <w:basedOn w:val="TableNormal"/>
    <w:pPr>
      <w:spacing w:after="0" w:before="40" w:line="259" w:lineRule="auto"/>
      <w:ind w:left="426"/>
    </w:pPr>
    <w:rPr>
      <w:rFonts w:ascii="Poppins" w:cs="Poppins" w:eastAsia="Poppins" w:hAnsi="Poppins"/>
      <w:color w:val="424242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  <w:vAlign w:val="cente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5.jpg"/><Relationship Id="rId10" Type="http://schemas.openxmlformats.org/officeDocument/2006/relationships/footer" Target="footer2.xml"/><Relationship Id="rId13" Type="http://schemas.openxmlformats.org/officeDocument/2006/relationships/image" Target="media/image9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7.jpg"/><Relationship Id="rId14" Type="http://schemas.openxmlformats.org/officeDocument/2006/relationships/image" Target="media/image3.png"/><Relationship Id="rId17" Type="http://schemas.openxmlformats.org/officeDocument/2006/relationships/hyperlink" Target="https://docs.google.com/presentation/d/1PFwcGkw0pe_KjrsOkiAwlQ6S1NXXRU_t_vnq0mAYxHc/export/pdf" TargetMode="Externa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hyperlink" Target="https://docs.google.com/presentation/d/1uzmzOOOE6E5kNaklvW9WKdco_l1fHaxsXPzOQ29Oi30/export/pdf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NtuGnRUnXzi0lhYVkXBkZzwdLQ==">CgMxLjA4AHIhMVpGaW5RZnpVMDBpMGZURFFDT29SdVZxUmZJNlZ1YWcz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2024-05-31T18:26:00Z</dcterms:created>
  <dc:creator>Olivia Pons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2024-04-30T00:00:00Z</vt:lpwstr>
  </property>
  <property fmtid="{D5CDD505-2E9C-101B-9397-08002B2CF9AE}" pid="3" name="Creator">
    <vt:lpwstr>Microsoft® Word pour Microsoft 365</vt:lpwstr>
  </property>
  <property fmtid="{D5CDD505-2E9C-101B-9397-08002B2CF9AE}" pid="4" name="LastSaved">
    <vt:lpwstr>2024-05-30T00:00:00Z</vt:lpwstr>
  </property>
</Properties>
</file>